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DA3" w:rsidRDefault="00204ED1">
      <w:pPr>
        <w:pBdr>
          <w:right w:val="single" w:sz="8" w:space="0" w:color="DCE6F0"/>
        </w:pBdr>
        <w:spacing w:after="59" w:line="259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ENTENDIMENTO D</w:t>
      </w:r>
      <w:bookmarkStart w:id="0" w:name="_GoBack"/>
      <w:bookmarkEnd w:id="0"/>
      <w:r>
        <w:rPr>
          <w:rFonts w:ascii="Arial" w:eastAsia="Arial" w:hAnsi="Arial" w:cs="Arial"/>
          <w:b/>
          <w:color w:val="000000"/>
        </w:rPr>
        <w:t>O AMBIENTE DE CONTROLE EM QUE O OBJETO ESTÁ INSERIDO</w:t>
      </w:r>
    </w:p>
    <w:p w:rsidR="007B6DA3" w:rsidRDefault="007B6DA3">
      <w:pPr>
        <w:widowControl w:val="0"/>
        <w:spacing w:before="58" w:after="0" w:line="240" w:lineRule="auto"/>
        <w:ind w:left="0"/>
        <w:jc w:val="left"/>
        <w:rPr>
          <w:rFonts w:ascii="Arial" w:eastAsia="Arial" w:hAnsi="Arial" w:cs="Arial"/>
          <w:b/>
          <w:color w:val="000000"/>
          <w:sz w:val="20"/>
          <w:szCs w:val="20"/>
        </w:rPr>
      </w:pPr>
    </w:p>
    <w:tbl>
      <w:tblPr>
        <w:tblStyle w:val="a"/>
        <w:tblW w:w="90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6660"/>
      </w:tblGrid>
      <w:tr w:rsidR="007B6DA3">
        <w:tc>
          <w:tcPr>
            <w:tcW w:w="2370" w:type="dxa"/>
            <w:shd w:val="clear" w:color="auto" w:fill="CCCCCC"/>
          </w:tcPr>
          <w:p w:rsidR="007B6DA3" w:rsidRDefault="00204ED1">
            <w:pPr>
              <w:widowControl w:val="0"/>
              <w:spacing w:before="58" w:after="0" w:line="240" w:lineRule="auto"/>
              <w:ind w:left="0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UNIDADE JURISDICIONADA</w:t>
            </w:r>
          </w:p>
        </w:tc>
        <w:tc>
          <w:tcPr>
            <w:tcW w:w="6660" w:type="dxa"/>
            <w:shd w:val="clear" w:color="auto" w:fill="auto"/>
          </w:tcPr>
          <w:p w:rsidR="007B6DA3" w:rsidRDefault="007B6DA3">
            <w:pPr>
              <w:widowControl w:val="0"/>
              <w:spacing w:before="58" w:after="0" w:line="240" w:lineRule="auto"/>
              <w:ind w:left="0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7B6DA3">
        <w:tc>
          <w:tcPr>
            <w:tcW w:w="2370" w:type="dxa"/>
            <w:shd w:val="clear" w:color="auto" w:fill="CCCCCC"/>
          </w:tcPr>
          <w:p w:rsidR="007B6DA3" w:rsidRDefault="00204ED1">
            <w:pPr>
              <w:widowControl w:val="0"/>
              <w:spacing w:before="58" w:after="0" w:line="240" w:lineRule="auto"/>
              <w:ind w:left="0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</w:p>
        </w:tc>
        <w:tc>
          <w:tcPr>
            <w:tcW w:w="6660" w:type="dxa"/>
            <w:shd w:val="clear" w:color="auto" w:fill="auto"/>
          </w:tcPr>
          <w:p w:rsidR="007B6DA3" w:rsidRDefault="007B6DA3">
            <w:pPr>
              <w:widowControl w:val="0"/>
              <w:spacing w:before="58" w:after="0" w:line="240" w:lineRule="auto"/>
              <w:ind w:left="0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7B6DA3" w:rsidRDefault="007B6DA3">
      <w:pPr>
        <w:spacing w:after="74" w:line="248" w:lineRule="auto"/>
        <w:ind w:left="-3" w:hanging="10"/>
        <w:rPr>
          <w:rFonts w:ascii="Arial" w:eastAsia="Arial" w:hAnsi="Arial" w:cs="Arial"/>
          <w:sz w:val="20"/>
          <w:szCs w:val="20"/>
        </w:rPr>
      </w:pPr>
    </w:p>
    <w:tbl>
      <w:tblPr>
        <w:tblStyle w:val="a0"/>
        <w:tblW w:w="9031" w:type="dxa"/>
        <w:tblInd w:w="21" w:type="dxa"/>
        <w:tblBorders>
          <w:top w:val="single" w:sz="12" w:space="0" w:color="C7332C"/>
          <w:left w:val="single" w:sz="12" w:space="0" w:color="C7332C"/>
          <w:bottom w:val="single" w:sz="12" w:space="0" w:color="C7332C"/>
          <w:right w:val="single" w:sz="12" w:space="0" w:color="C7332C"/>
        </w:tblBorders>
        <w:tblLayout w:type="fixed"/>
        <w:tblLook w:val="0400" w:firstRow="0" w:lastRow="0" w:firstColumn="0" w:lastColumn="0" w:noHBand="0" w:noVBand="1"/>
      </w:tblPr>
      <w:tblGrid>
        <w:gridCol w:w="5111"/>
        <w:gridCol w:w="3920"/>
      </w:tblGrid>
      <w:tr w:rsidR="007B6DA3">
        <w:trPr>
          <w:trHeight w:val="326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E2F3"/>
          </w:tcPr>
          <w:p w:rsidR="007B6DA3" w:rsidRDefault="00204ED1">
            <w:pPr>
              <w:tabs>
                <w:tab w:val="left" w:pos="306"/>
              </w:tabs>
              <w:spacing w:after="0" w:line="360" w:lineRule="auto"/>
              <w:ind w:left="164" w:hanging="10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Componentes de controles internos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E2F3"/>
          </w:tcPr>
          <w:p w:rsidR="007B6DA3" w:rsidRDefault="00204ED1">
            <w:pPr>
              <w:spacing w:after="0" w:line="360" w:lineRule="auto"/>
              <w:ind w:left="0" w:right="46" w:firstLine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Descrição</w:t>
            </w:r>
          </w:p>
        </w:tc>
      </w:tr>
      <w:tr w:rsidR="007B6DA3">
        <w:trPr>
          <w:trHeight w:val="52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A3" w:rsidRDefault="00204ED1">
            <w:pPr>
              <w:tabs>
                <w:tab w:val="left" w:pos="306"/>
              </w:tabs>
              <w:spacing w:after="0"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Há definição clara de responsabilidades, competências e atribuições no projeto/programa/atividade?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A3" w:rsidRDefault="007B6DA3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B6DA3">
        <w:trPr>
          <w:trHeight w:val="74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A3" w:rsidRDefault="00204ED1">
            <w:pPr>
              <w:tabs>
                <w:tab w:val="left" w:pos="306"/>
              </w:tabs>
              <w:spacing w:after="0"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2. Os deveres e responsabilidades essenciais à operacionalização do objeto são divididos ou segregados entre diferentes pessoas para reduzir o risco de ocorrerem erros, desperdícios ou fraudes?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A3" w:rsidRDefault="007B6DA3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B6DA3">
        <w:trPr>
          <w:trHeight w:val="74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A3" w:rsidRDefault="00204ED1">
            <w:pPr>
              <w:tabs>
                <w:tab w:val="left" w:pos="306"/>
              </w:tabs>
              <w:spacing w:after="0"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3. Existe programa de educação continuada, para a área audit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ada, efetivamente executada com ações de capacitação orientadas para melhorar o desempenho dos servidores?</w:t>
            </w:r>
          </w:p>
          <w:p w:rsidR="007B6DA3" w:rsidRDefault="007B6DA3">
            <w:pPr>
              <w:tabs>
                <w:tab w:val="left" w:pos="306"/>
              </w:tabs>
              <w:spacing w:after="0"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A3" w:rsidRDefault="007B6DA3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B6DA3">
        <w:trPr>
          <w:trHeight w:val="74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A3" w:rsidRDefault="00204ED1">
            <w:pPr>
              <w:tabs>
                <w:tab w:val="left" w:pos="306"/>
              </w:tabs>
              <w:spacing w:after="0"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4. Todos os procedimentos e instruções operacionais referentes ao objeto auditado são padronizados formalmente?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A3" w:rsidRDefault="007B6DA3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B6DA3">
        <w:trPr>
          <w:trHeight w:val="74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A3" w:rsidRDefault="00204ED1">
            <w:pPr>
              <w:tabs>
                <w:tab w:val="left" w:pos="306"/>
              </w:tabs>
              <w:spacing w:after="0"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Os possíveis riscos que afetam o objeto avaliado foram identificados, e se existem ações para mitigá-los?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A3" w:rsidRDefault="007B6DA3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B6DA3">
        <w:trPr>
          <w:trHeight w:val="74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A3" w:rsidRDefault="00204ED1">
            <w:pPr>
              <w:tabs>
                <w:tab w:val="left" w:pos="306"/>
              </w:tabs>
              <w:spacing w:after="0"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6.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 xml:space="preserve">Na ocorrência de indícios de fraudes e desvios em relação ao objeto auditado, é prática da unidade responsável instaurar sindicância para apurar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responsabilidades e exigir ressarcimentos?</w:t>
            </w:r>
          </w:p>
          <w:p w:rsidR="007B6DA3" w:rsidRDefault="007B6DA3">
            <w:pPr>
              <w:tabs>
                <w:tab w:val="left" w:pos="306"/>
              </w:tabs>
              <w:spacing w:after="0" w:line="259" w:lineRule="auto"/>
              <w:ind w:left="57" w:right="153" w:firstLine="0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A3" w:rsidRDefault="007B6DA3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B6DA3">
        <w:trPr>
          <w:trHeight w:val="74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A3" w:rsidRDefault="00204ED1">
            <w:pPr>
              <w:tabs>
                <w:tab w:val="left" w:pos="306"/>
              </w:tabs>
              <w:spacing w:after="0"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7. Quando necessário, os gestores determinam ações corretivas com vistas ao aperfeiçoamento da estrutura de controle interno referente ao objeto auditado?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A3" w:rsidRDefault="007B6DA3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B6DA3">
        <w:trPr>
          <w:trHeight w:val="96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A3" w:rsidRDefault="00204ED1">
            <w:pPr>
              <w:tabs>
                <w:tab w:val="left" w:pos="306"/>
              </w:tabs>
              <w:spacing w:after="0"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8. As informações consideradas relevantes para o objeto auditado são devidamente identificadas, documentadas, armazenadas e comunicadas tempestivamente às pessoas adequadas?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A3" w:rsidRDefault="007B6DA3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B6DA3">
        <w:trPr>
          <w:trHeight w:val="96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A3" w:rsidRDefault="00204ED1">
            <w:pPr>
              <w:spacing w:after="0" w:line="259" w:lineRule="auto"/>
              <w:ind w:left="300" w:right="153" w:hanging="30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9. Existem padrões para medir periodicamente o desempenho dos objetivos e metas do objeto auditado?</w:t>
            </w:r>
          </w:p>
          <w:p w:rsidR="007B6DA3" w:rsidRDefault="007B6DA3">
            <w:pPr>
              <w:tabs>
                <w:tab w:val="left" w:pos="306"/>
              </w:tabs>
              <w:spacing w:after="0"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A3" w:rsidRDefault="007B6DA3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B6DA3">
        <w:trPr>
          <w:trHeight w:val="96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A3" w:rsidRDefault="00204ED1">
            <w:pPr>
              <w:spacing w:after="0" w:line="259" w:lineRule="auto"/>
              <w:ind w:left="300" w:right="153" w:hanging="30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10. Quando necessário, os gestores determinam ações corretivas com vistas ao alcance de metas do objeto auditado?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A3" w:rsidRDefault="007B6DA3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7B6DA3" w:rsidRDefault="007B6DA3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1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7065"/>
      </w:tblGrid>
      <w:tr w:rsidR="007B6DA3">
        <w:tc>
          <w:tcPr>
            <w:tcW w:w="1995" w:type="dxa"/>
            <w:shd w:val="clear" w:color="auto" w:fill="CCCCCC"/>
          </w:tcPr>
          <w:p w:rsidR="007B6DA3" w:rsidRDefault="00204ED1">
            <w:pPr>
              <w:widowControl w:val="0"/>
              <w:spacing w:before="57" w:after="57" w:line="240" w:lineRule="auto"/>
              <w:ind w:left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COORDENADOR</w:t>
            </w:r>
          </w:p>
        </w:tc>
        <w:tc>
          <w:tcPr>
            <w:tcW w:w="7065" w:type="dxa"/>
            <w:shd w:val="clear" w:color="auto" w:fill="auto"/>
          </w:tcPr>
          <w:p w:rsidR="007B6DA3" w:rsidRDefault="007B6DA3">
            <w:pPr>
              <w:widowControl w:val="0"/>
              <w:spacing w:before="57" w:after="57" w:line="240" w:lineRule="auto"/>
              <w:ind w:left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7B6DA3">
        <w:tc>
          <w:tcPr>
            <w:tcW w:w="9060" w:type="dxa"/>
            <w:gridSpan w:val="2"/>
            <w:shd w:val="clear" w:color="auto" w:fill="auto"/>
          </w:tcPr>
          <w:p w:rsidR="007B6DA3" w:rsidRDefault="00204ED1">
            <w:pPr>
              <w:widowControl w:val="0"/>
              <w:spacing w:before="57" w:after="57" w:line="240" w:lineRule="auto"/>
              <w:ind w:left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EQUIPE:</w:t>
            </w:r>
          </w:p>
          <w:p w:rsidR="007B6DA3" w:rsidRDefault="00204ED1">
            <w:pPr>
              <w:widowControl w:val="0"/>
              <w:spacing w:after="0" w:line="240" w:lineRule="auto"/>
              <w:ind w:left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XXXX</w:t>
            </w:r>
          </w:p>
          <w:p w:rsidR="007B6DA3" w:rsidRDefault="00204ED1">
            <w:pPr>
              <w:widowControl w:val="0"/>
              <w:spacing w:after="0" w:line="240" w:lineRule="auto"/>
              <w:ind w:left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YYYY</w:t>
            </w:r>
          </w:p>
          <w:p w:rsidR="007B6DA3" w:rsidRDefault="00204ED1">
            <w:pPr>
              <w:widowControl w:val="0"/>
              <w:spacing w:after="0" w:line="240" w:lineRule="auto"/>
              <w:ind w:left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ZZZZ</w:t>
            </w:r>
          </w:p>
        </w:tc>
      </w:tr>
    </w:tbl>
    <w:p w:rsidR="007B6DA3" w:rsidRDefault="00204ED1">
      <w:pPr>
        <w:widowControl w:val="0"/>
        <w:spacing w:before="57" w:after="57" w:line="240" w:lineRule="auto"/>
        <w:ind w:left="0" w:firstLine="0"/>
        <w:rPr>
          <w:rFonts w:ascii="Arial" w:eastAsia="Arial" w:hAnsi="Arial" w:cs="Arial"/>
          <w:sz w:val="20"/>
          <w:szCs w:val="20"/>
        </w:rPr>
      </w:pPr>
      <w:r>
        <w:br w:type="page"/>
      </w:r>
    </w:p>
    <w:p w:rsidR="007B6DA3" w:rsidRDefault="007B6DA3">
      <w:pPr>
        <w:pStyle w:val="Ttulo2"/>
        <w:spacing w:after="0"/>
        <w:ind w:left="-2" w:firstLine="0"/>
        <w:rPr>
          <w:rFonts w:ascii="Arial" w:eastAsia="Arial" w:hAnsi="Arial" w:cs="Arial"/>
          <w:sz w:val="16"/>
          <w:szCs w:val="16"/>
        </w:rPr>
      </w:pPr>
    </w:p>
    <w:p w:rsidR="007B6DA3" w:rsidRDefault="00204ED1">
      <w:pPr>
        <w:pStyle w:val="Ttulo2"/>
        <w:spacing w:after="0"/>
        <w:ind w:left="-2" w:firstLine="0"/>
        <w:rPr>
          <w:rFonts w:ascii="Arial" w:eastAsia="Arial" w:hAnsi="Arial" w:cs="Arial"/>
          <w:color w:val="1C4587"/>
          <w:sz w:val="20"/>
          <w:szCs w:val="20"/>
        </w:rPr>
      </w:pPr>
      <w:r>
        <w:rPr>
          <w:rFonts w:ascii="Arial" w:eastAsia="Arial" w:hAnsi="Arial" w:cs="Arial"/>
          <w:color w:val="1C4587"/>
          <w:sz w:val="20"/>
          <w:szCs w:val="20"/>
        </w:rPr>
        <w:t>Orientações para o preenchimento do formulário para o entendimento do ambiente de controle</w:t>
      </w:r>
    </w:p>
    <w:tbl>
      <w:tblPr>
        <w:tblStyle w:val="a2"/>
        <w:tblW w:w="9025" w:type="dxa"/>
        <w:tblInd w:w="20" w:type="dxa"/>
        <w:tblLayout w:type="fixed"/>
        <w:tblLook w:val="0400" w:firstRow="0" w:lastRow="0" w:firstColumn="0" w:lastColumn="0" w:noHBand="0" w:noVBand="1"/>
      </w:tblPr>
      <w:tblGrid>
        <w:gridCol w:w="2021"/>
        <w:gridCol w:w="7004"/>
      </w:tblGrid>
      <w:tr w:rsidR="007B6DA3">
        <w:trPr>
          <w:trHeight w:val="1027"/>
        </w:trPr>
        <w:tc>
          <w:tcPr>
            <w:tcW w:w="2021" w:type="dxa"/>
            <w:tcBorders>
              <w:top w:val="single" w:sz="12" w:space="0" w:color="6D9EEB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</w:tcPr>
          <w:p w:rsidR="007B6DA3" w:rsidRDefault="00204ED1">
            <w:pPr>
              <w:spacing w:after="0" w:line="259" w:lineRule="auto"/>
              <w:ind w:left="80" w:right="303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Objetivo do preenchimento do formulário</w:t>
            </w:r>
          </w:p>
        </w:tc>
        <w:tc>
          <w:tcPr>
            <w:tcW w:w="7004" w:type="dxa"/>
            <w:tcBorders>
              <w:top w:val="single" w:sz="12" w:space="0" w:color="6D9EEB"/>
              <w:left w:val="single" w:sz="8" w:space="0" w:color="B6D7A8"/>
              <w:bottom w:val="single" w:sz="8" w:space="0" w:color="B6D7A8"/>
              <w:right w:val="single" w:sz="12" w:space="0" w:color="6D9EEB"/>
            </w:tcBorders>
          </w:tcPr>
          <w:p w:rsidR="007B6DA3" w:rsidRDefault="00204ED1">
            <w:pPr>
              <w:spacing w:after="0" w:line="259" w:lineRule="auto"/>
              <w:ind w:left="57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objetivo deste formulário é estabelecer e documentar um entendimento do jurisdicionado e seu ambiente relevante para a auditoria. A ISSAI 4000.134 orienta que o auditor deve obter um entendimento do controle interno da entidade relevante para a auditoria</w:t>
            </w:r>
            <w:r>
              <w:rPr>
                <w:rFonts w:ascii="Arial" w:eastAsia="Arial" w:hAnsi="Arial" w:cs="Arial"/>
                <w:sz w:val="16"/>
                <w:szCs w:val="16"/>
              </w:rPr>
              <w:t>. Quando o objeto é determinado, o auditor identifica os controles internos que estão em vigor para reduzir o risco de não conformidade com critérios ou de distorções relevantes na informação do objeto. Usando julgamento profissional, o auditor decide se u</w:t>
            </w:r>
            <w:r>
              <w:rPr>
                <w:rFonts w:ascii="Arial" w:eastAsia="Arial" w:hAnsi="Arial" w:cs="Arial"/>
                <w:sz w:val="16"/>
                <w:szCs w:val="16"/>
              </w:rPr>
              <w:t>m controle é relevante ou não para a auditoria.</w:t>
            </w:r>
          </w:p>
          <w:p w:rsidR="007B6DA3" w:rsidRDefault="007B6DA3">
            <w:pPr>
              <w:spacing w:after="0" w:line="259" w:lineRule="auto"/>
              <w:ind w:left="137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7B6DA3">
        <w:trPr>
          <w:trHeight w:val="328"/>
        </w:trPr>
        <w:tc>
          <w:tcPr>
            <w:tcW w:w="2021" w:type="dxa"/>
            <w:tcBorders>
              <w:top w:val="single" w:sz="8" w:space="0" w:color="B6D7A8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</w:tcPr>
          <w:p w:rsidR="007B6DA3" w:rsidRDefault="00204ED1">
            <w:pPr>
              <w:spacing w:after="0" w:line="259" w:lineRule="auto"/>
              <w:ind w:left="80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NBASP de referência</w:t>
            </w:r>
          </w:p>
        </w:tc>
        <w:tc>
          <w:tcPr>
            <w:tcW w:w="7004" w:type="dxa"/>
            <w:tcBorders>
              <w:top w:val="single" w:sz="8" w:space="0" w:color="B6D7A8"/>
              <w:left w:val="single" w:sz="8" w:space="0" w:color="B6D7A8"/>
              <w:bottom w:val="single" w:sz="8" w:space="0" w:color="B6D7A8"/>
              <w:right w:val="single" w:sz="12" w:space="0" w:color="6D9EEB"/>
            </w:tcBorders>
          </w:tcPr>
          <w:p w:rsidR="007B6DA3" w:rsidRDefault="00204ED1">
            <w:pPr>
              <w:spacing w:after="0" w:line="259" w:lineRule="auto"/>
              <w:ind w:left="137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</w:t>
            </w:r>
            <w:r>
              <w:rPr>
                <w:rFonts w:ascii="Arial" w:eastAsia="Arial" w:hAnsi="Arial" w:cs="Arial"/>
                <w:sz w:val="16"/>
                <w:szCs w:val="16"/>
              </w:rPr>
              <w:tab/>
              <w:t>4000/134</w:t>
            </w:r>
          </w:p>
        </w:tc>
      </w:tr>
      <w:tr w:rsidR="007B6DA3">
        <w:trPr>
          <w:trHeight w:val="3140"/>
        </w:trPr>
        <w:tc>
          <w:tcPr>
            <w:tcW w:w="2021" w:type="dxa"/>
            <w:tcBorders>
              <w:top w:val="single" w:sz="8" w:space="0" w:color="B6D7A8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</w:tcPr>
          <w:p w:rsidR="007B6DA3" w:rsidRDefault="00204ED1">
            <w:pPr>
              <w:spacing w:after="0" w:line="259" w:lineRule="auto"/>
              <w:ind w:left="80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Orientações</w:t>
            </w:r>
          </w:p>
        </w:tc>
        <w:tc>
          <w:tcPr>
            <w:tcW w:w="7004" w:type="dxa"/>
            <w:tcBorders>
              <w:top w:val="single" w:sz="8" w:space="0" w:color="B6D7A8"/>
              <w:left w:val="single" w:sz="8" w:space="0" w:color="B6D7A8"/>
              <w:bottom w:val="single" w:sz="8" w:space="0" w:color="B6D7A8"/>
              <w:right w:val="single" w:sz="12" w:space="0" w:color="6D9EEB"/>
            </w:tcBorders>
          </w:tcPr>
          <w:p w:rsidR="007B6DA3" w:rsidRDefault="00204ED1">
            <w:pPr>
              <w:spacing w:after="0" w:line="259" w:lineRule="auto"/>
              <w:ind w:left="57" w:right="1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Os Tribunais de Contas devem promover a instituição e o efetivo funcionamento dos sistemas de controle interno das entidades fiscalizadas. Para entender a entidade auditada ou o objeto, o auditor também precisa entender o sistema de controle interno.</w:t>
            </w:r>
          </w:p>
          <w:p w:rsidR="007B6DA3" w:rsidRDefault="007B6DA3">
            <w:pPr>
              <w:spacing w:after="0" w:line="259" w:lineRule="auto"/>
              <w:ind w:left="57" w:right="1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</w:p>
          <w:p w:rsidR="007B6DA3" w:rsidRDefault="00204ED1">
            <w:pPr>
              <w:spacing w:after="0" w:line="259" w:lineRule="auto"/>
              <w:ind w:left="57" w:right="1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tipo particular de controles sobre o qual o auditor foca dependerá do objeto e da natureza específica e do escopo da auditoria. Como o objeto pode ser qualitativo ou quantitativo, o auditor irá focar em controles internos quantitativos ou qualitativos ou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em uma combinação destes, de acordo com o escopo de auditoria. Na avaliação de controles internos, o auditor avalia o risco de eles não prevenirem ou não detectarem casos relevantes de não conformidade e de má gestão. (NBASP 12/21; NBASP 300/37; NBASP 400</w:t>
            </w:r>
            <w:r>
              <w:rPr>
                <w:rFonts w:ascii="Arial" w:eastAsia="Arial" w:hAnsi="Arial" w:cs="Arial"/>
                <w:sz w:val="16"/>
                <w:szCs w:val="16"/>
              </w:rPr>
              <w:t>/53).</w:t>
            </w:r>
          </w:p>
          <w:p w:rsidR="007B6DA3" w:rsidRDefault="007B6DA3">
            <w:pPr>
              <w:spacing w:after="0" w:line="259" w:lineRule="auto"/>
              <w:ind w:left="57" w:right="1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</w:p>
          <w:p w:rsidR="007B6DA3" w:rsidRDefault="00204ED1">
            <w:pPr>
              <w:spacing w:after="0" w:line="259" w:lineRule="auto"/>
              <w:ind w:left="57" w:right="1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O papel de trabalho traz um modelo orientativo, podendo ser reformulado de acordo com a entidade e o objeto auditado.  </w:t>
            </w:r>
          </w:p>
        </w:tc>
      </w:tr>
      <w:tr w:rsidR="007B6DA3">
        <w:trPr>
          <w:trHeight w:val="548"/>
        </w:trPr>
        <w:tc>
          <w:tcPr>
            <w:tcW w:w="2021" w:type="dxa"/>
            <w:tcBorders>
              <w:top w:val="single" w:sz="8" w:space="0" w:color="B6D7A8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</w:tcPr>
          <w:p w:rsidR="007B6DA3" w:rsidRDefault="00204ED1">
            <w:pPr>
              <w:spacing w:after="0" w:line="259" w:lineRule="auto"/>
              <w:ind w:left="80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Conclusão</w:t>
            </w:r>
          </w:p>
        </w:tc>
        <w:tc>
          <w:tcPr>
            <w:tcW w:w="7004" w:type="dxa"/>
            <w:tcBorders>
              <w:top w:val="single" w:sz="8" w:space="0" w:color="B6D7A8"/>
              <w:left w:val="single" w:sz="8" w:space="0" w:color="B6D7A8"/>
              <w:bottom w:val="single" w:sz="8" w:space="0" w:color="B6D7A8"/>
              <w:right w:val="single" w:sz="12" w:space="0" w:color="6D9EEB"/>
            </w:tcBorders>
          </w:tcPr>
          <w:p w:rsidR="007B6DA3" w:rsidRDefault="00204ED1">
            <w:pPr>
              <w:spacing w:after="0" w:line="259" w:lineRule="auto"/>
              <w:ind w:left="57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 equipe de auditoria deve</w:t>
            </w:r>
            <w:r>
              <w:rPr>
                <w:rFonts w:ascii="Arial" w:eastAsia="Arial" w:hAnsi="Arial" w:cs="Arial"/>
                <w:sz w:val="16"/>
                <w:szCs w:val="16"/>
              </w:rPr>
              <w:tab/>
              <w:t>formar uma conclusão sobre as áreas significativas do ambiente de controles sob avaliação.</w:t>
            </w:r>
          </w:p>
        </w:tc>
      </w:tr>
      <w:tr w:rsidR="007B6DA3">
        <w:trPr>
          <w:trHeight w:val="847"/>
        </w:trPr>
        <w:tc>
          <w:tcPr>
            <w:tcW w:w="2021" w:type="dxa"/>
            <w:tcBorders>
              <w:top w:val="single" w:sz="8" w:space="0" w:color="B6D7A8"/>
              <w:left w:val="single" w:sz="12" w:space="0" w:color="6D9EEB"/>
              <w:bottom w:val="single" w:sz="12" w:space="0" w:color="6D9EEB"/>
              <w:right w:val="single" w:sz="8" w:space="0" w:color="B6D7A8"/>
            </w:tcBorders>
            <w:shd w:val="clear" w:color="auto" w:fill="D9D9D9"/>
          </w:tcPr>
          <w:p w:rsidR="007B6DA3" w:rsidRDefault="00204ED1">
            <w:pPr>
              <w:spacing w:after="0" w:line="259" w:lineRule="auto"/>
              <w:ind w:left="80" w:right="655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Evidências do elaborador e do revisor</w:t>
            </w:r>
          </w:p>
        </w:tc>
        <w:tc>
          <w:tcPr>
            <w:tcW w:w="7004" w:type="dxa"/>
            <w:tcBorders>
              <w:top w:val="single" w:sz="8" w:space="0" w:color="B6D7A8"/>
              <w:left w:val="single" w:sz="8" w:space="0" w:color="B6D7A8"/>
              <w:bottom w:val="single" w:sz="12" w:space="0" w:color="6D9EEB"/>
              <w:right w:val="single" w:sz="12" w:space="0" w:color="6D9EEB"/>
            </w:tcBorders>
          </w:tcPr>
          <w:p w:rsidR="007B6DA3" w:rsidRDefault="00204ED1">
            <w:pPr>
              <w:spacing w:after="0" w:line="259" w:lineRule="auto"/>
              <w:ind w:left="57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revisor (geralmente o Coordenador da auditoria) deve assinar o documento para garantir que o trabalho realizado pela equipe tenha sido devidamente revisado.</w:t>
            </w:r>
          </w:p>
        </w:tc>
      </w:tr>
    </w:tbl>
    <w:p w:rsidR="007B6DA3" w:rsidRDefault="007B6DA3">
      <w:pPr>
        <w:spacing w:after="0"/>
        <w:rPr>
          <w:rFonts w:ascii="Arial" w:eastAsia="Arial" w:hAnsi="Arial" w:cs="Arial"/>
          <w:sz w:val="16"/>
          <w:szCs w:val="16"/>
        </w:rPr>
      </w:pPr>
    </w:p>
    <w:p w:rsidR="007B6DA3" w:rsidRDefault="00204ED1">
      <w:pPr>
        <w:spacing w:after="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Nota: Além deste formulário, para entendimento do contro</w:t>
      </w:r>
      <w:r>
        <w:rPr>
          <w:rFonts w:ascii="Arial" w:eastAsia="Arial" w:hAnsi="Arial" w:cs="Arial"/>
          <w:sz w:val="16"/>
          <w:szCs w:val="16"/>
        </w:rPr>
        <w:t xml:space="preserve">le interno da entidade como um todo, a equipe deve analisar o questionário de avaliação de controle interno apresentado pelo próprio jurisdicionado em atendimento a RN n. 6/2019-TCE-GO (art. 18), feito na estrutura integrada do COSO no endereço </w:t>
      </w:r>
      <w:hyperlink r:id="rId7">
        <w:r>
          <w:rPr>
            <w:rFonts w:ascii="Arial" w:eastAsia="Arial" w:hAnsi="Arial" w:cs="Arial"/>
            <w:color w:val="0563C1"/>
            <w:sz w:val="16"/>
            <w:szCs w:val="16"/>
            <w:u w:val="single"/>
          </w:rPr>
          <w:t>https://survey.tce.go.gov.br/index.php/admin/authentication/sa/login</w:t>
        </w:r>
      </w:hyperlink>
      <w:r>
        <w:rPr>
          <w:rFonts w:ascii="Arial" w:eastAsia="Arial" w:hAnsi="Arial" w:cs="Arial"/>
          <w:sz w:val="16"/>
          <w:szCs w:val="16"/>
        </w:rPr>
        <w:t xml:space="preserve">. </w:t>
      </w:r>
    </w:p>
    <w:p w:rsidR="007B6DA3" w:rsidRDefault="00204ED1">
      <w:pPr>
        <w:tabs>
          <w:tab w:val="left" w:pos="1860"/>
        </w:tabs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ab/>
      </w:r>
    </w:p>
    <w:sectPr w:rsidR="007B6D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87" w:right="1417" w:bottom="1145" w:left="1417" w:header="720" w:footer="7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204ED1">
      <w:pPr>
        <w:spacing w:after="0" w:line="240" w:lineRule="auto"/>
      </w:pPr>
      <w:r>
        <w:separator/>
      </w:r>
    </w:p>
  </w:endnote>
  <w:endnote w:type="continuationSeparator" w:id="0">
    <w:p w:rsidR="00000000" w:rsidRDefault="00204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DA3" w:rsidRDefault="00204ED1">
    <w:pPr>
      <w:spacing w:after="0" w:line="259" w:lineRule="auto"/>
      <w:ind w:left="0" w:firstLine="0"/>
      <w:jc w:val="left"/>
    </w:pPr>
    <w:r>
      <w:rPr>
        <w:b/>
        <w:sz w:val="20"/>
        <w:szCs w:val="20"/>
      </w:rPr>
      <w:fldChar w:fldCharType="begin"/>
    </w:r>
    <w:r>
      <w:rPr>
        <w:b/>
        <w:sz w:val="20"/>
        <w:szCs w:val="20"/>
      </w:rPr>
      <w:instrText>PAGE</w:instrText>
    </w:r>
    <w:r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2</w:t>
    </w:r>
    <w:r>
      <w:rPr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DA3" w:rsidRDefault="00204ED1">
    <w:pPr>
      <w:spacing w:after="0" w:line="259" w:lineRule="auto"/>
      <w:ind w:left="0" w:firstLine="0"/>
      <w:jc w:val="right"/>
    </w:pPr>
    <w:r>
      <w:rPr>
        <w:b/>
        <w:sz w:val="20"/>
        <w:szCs w:val="20"/>
      </w:rPr>
      <w:fldChar w:fldCharType="begin"/>
    </w:r>
    <w:r>
      <w:rPr>
        <w:b/>
        <w:sz w:val="20"/>
        <w:szCs w:val="20"/>
      </w:rPr>
      <w:instrText>PAGE</w:instrText>
    </w:r>
    <w:r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1</w:t>
    </w:r>
    <w:r>
      <w:rPr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DA3" w:rsidRDefault="00204ED1">
    <w:pPr>
      <w:spacing w:after="0" w:line="259" w:lineRule="auto"/>
      <w:ind w:left="0" w:firstLine="0"/>
      <w:jc w:val="left"/>
    </w:pPr>
    <w:r>
      <w:rPr>
        <w:b/>
        <w:sz w:val="20"/>
        <w:szCs w:val="20"/>
      </w:rPr>
      <w:fldChar w:fldCharType="begin"/>
    </w:r>
    <w:r>
      <w:rPr>
        <w:b/>
        <w:sz w:val="20"/>
        <w:szCs w:val="20"/>
      </w:rPr>
      <w:instrText>PAGE</w:instrText>
    </w:r>
    <w:r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204ED1">
      <w:pPr>
        <w:spacing w:after="0" w:line="240" w:lineRule="auto"/>
      </w:pPr>
      <w:r>
        <w:separator/>
      </w:r>
    </w:p>
  </w:footnote>
  <w:footnote w:type="continuationSeparator" w:id="0">
    <w:p w:rsidR="00000000" w:rsidRDefault="00204E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DA3" w:rsidRDefault="007B6DA3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DA3" w:rsidRDefault="007B6DA3">
    <w:pPr>
      <w:tabs>
        <w:tab w:val="center" w:pos="4252"/>
        <w:tab w:val="right" w:pos="8504"/>
      </w:tabs>
      <w:spacing w:after="0" w:line="240" w:lineRule="auto"/>
      <w:ind w:left="0"/>
      <w:jc w:val="left"/>
      <w:rPr>
        <w:rFonts w:ascii="Arial" w:eastAsia="Arial" w:hAnsi="Arial" w:cs="Arial"/>
        <w:color w:val="000000"/>
      </w:rPr>
    </w:pPr>
  </w:p>
  <w:tbl>
    <w:tblPr>
      <w:tblStyle w:val="a3"/>
      <w:tblW w:w="1048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80"/>
      <w:gridCol w:w="8000"/>
    </w:tblGrid>
    <w:tr w:rsidR="007B6DA3">
      <w:trPr>
        <w:trHeight w:val="1418"/>
        <w:jc w:val="center"/>
      </w:trPr>
      <w:tc>
        <w:tcPr>
          <w:tcW w:w="2480" w:type="dxa"/>
          <w:vAlign w:val="center"/>
        </w:tcPr>
        <w:p w:rsidR="007B6DA3" w:rsidRDefault="00204ED1">
          <w:pPr>
            <w:tabs>
              <w:tab w:val="center" w:pos="4252"/>
              <w:tab w:val="right" w:pos="8504"/>
            </w:tabs>
            <w:spacing w:after="0"/>
            <w:ind w:left="0"/>
            <w:jc w:val="center"/>
            <w:rPr>
              <w:rFonts w:ascii="Arial" w:eastAsia="Arial" w:hAnsi="Arial" w:cs="Arial"/>
              <w:color w:val="000000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inline distT="0" distB="0" distL="0" distR="0" wp14:anchorId="515E64BA" wp14:editId="34F4D3CE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00" w:type="dxa"/>
          <w:vAlign w:val="center"/>
        </w:tcPr>
        <w:p w:rsidR="007B6DA3" w:rsidRDefault="00204ED1">
          <w:pPr>
            <w:tabs>
              <w:tab w:val="center" w:pos="4252"/>
              <w:tab w:val="right" w:pos="8504"/>
            </w:tabs>
            <w:spacing w:after="0"/>
            <w:ind w:left="0" w:hanging="108"/>
            <w:jc w:val="center"/>
            <w:rPr>
              <w:rFonts w:ascii="Arial" w:eastAsia="Arial" w:hAnsi="Arial" w:cs="Arial"/>
              <w:b/>
              <w:color w:val="000000"/>
              <w:sz w:val="26"/>
              <w:szCs w:val="26"/>
            </w:rPr>
          </w:pPr>
          <w:r>
            <w:rPr>
              <w:rFonts w:ascii="Arial" w:eastAsia="Arial" w:hAnsi="Arial" w:cs="Arial"/>
              <w:b/>
              <w:color w:val="000000"/>
              <w:sz w:val="26"/>
              <w:szCs w:val="26"/>
            </w:rPr>
            <w:t>Tribunal de Contas do Estado de Goiás</w:t>
          </w:r>
        </w:p>
        <w:p w:rsidR="007B6DA3" w:rsidRDefault="00204ED1">
          <w:pPr>
            <w:tabs>
              <w:tab w:val="center" w:pos="4252"/>
              <w:tab w:val="right" w:pos="8504"/>
            </w:tabs>
            <w:spacing w:after="0"/>
            <w:ind w:left="0" w:hanging="108"/>
            <w:jc w:val="center"/>
            <w:rPr>
              <w:rFonts w:ascii="Arial" w:eastAsia="Arial" w:hAnsi="Arial" w:cs="Arial"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color w:val="000000"/>
              <w:sz w:val="24"/>
              <w:szCs w:val="24"/>
            </w:rPr>
            <w:t>Secretaria de Controle Externo</w:t>
          </w:r>
        </w:p>
        <w:p w:rsidR="007B6DA3" w:rsidRDefault="00204ED1">
          <w:pPr>
            <w:tabs>
              <w:tab w:val="center" w:pos="4252"/>
              <w:tab w:val="right" w:pos="8504"/>
            </w:tabs>
            <w:spacing w:after="0"/>
            <w:ind w:left="0"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7B6DA3" w:rsidRDefault="00204ED1">
          <w:pPr>
            <w:tabs>
              <w:tab w:val="center" w:pos="4252"/>
              <w:tab w:val="right" w:pos="8504"/>
            </w:tabs>
            <w:spacing w:after="0"/>
            <w:ind w:left="0" w:hanging="108"/>
            <w:jc w:val="center"/>
            <w:rPr>
              <w:rFonts w:ascii="Arial" w:eastAsia="Arial" w:hAnsi="Arial" w:cs="Arial"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7B6DA3" w:rsidRDefault="007B6DA3">
    <w:pPr>
      <w:tabs>
        <w:tab w:val="center" w:pos="4252"/>
        <w:tab w:val="right" w:pos="8504"/>
      </w:tabs>
      <w:spacing w:after="0" w:line="240" w:lineRule="auto"/>
      <w:ind w:left="0"/>
      <w:jc w:val="left"/>
      <w:rPr>
        <w:rFonts w:ascii="Arial" w:eastAsia="Arial" w:hAnsi="Arial" w:cs="Arial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DA3" w:rsidRDefault="007B6DA3">
    <w:pPr>
      <w:spacing w:after="160" w:line="259" w:lineRule="auto"/>
      <w:ind w:left="0" w:firstLine="0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DA3"/>
    <w:rsid w:val="00204ED1"/>
    <w:rsid w:val="007B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992AB7-D99F-4470-84DB-2511350B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181717"/>
        <w:sz w:val="22"/>
        <w:szCs w:val="22"/>
        <w:lang w:val="pt-BR" w:eastAsia="pt-BR" w:bidi="ar-SA"/>
      </w:rPr>
    </w:rPrDefault>
    <w:pPrDefault>
      <w:pPr>
        <w:spacing w:after="315" w:line="270" w:lineRule="auto"/>
        <w:ind w:left="8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ind w:hanging="8"/>
    </w:p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211" w:line="268" w:lineRule="auto"/>
      <w:ind w:left="10" w:hanging="10"/>
      <w:outlineLvl w:val="0"/>
    </w:pPr>
    <w:rPr>
      <w:b/>
      <w:color w:val="4D6FA3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211" w:line="268" w:lineRule="auto"/>
      <w:ind w:left="10" w:hanging="10"/>
      <w:outlineLvl w:val="1"/>
    </w:pPr>
    <w:rPr>
      <w:b/>
      <w:color w:val="4D6FA3"/>
    </w:rPr>
  </w:style>
  <w:style w:type="paragraph" w:styleId="Ttulo3">
    <w:name w:val="heading 3"/>
    <w:next w:val="Normal"/>
    <w:link w:val="Ttulo3Char"/>
    <w:uiPriority w:val="9"/>
    <w:unhideWhenUsed/>
    <w:qFormat/>
    <w:pPr>
      <w:keepNext/>
      <w:keepLines/>
      <w:spacing w:after="211" w:line="268" w:lineRule="auto"/>
      <w:ind w:left="10" w:hanging="10"/>
      <w:outlineLvl w:val="2"/>
    </w:pPr>
    <w:rPr>
      <w:b/>
      <w:color w:val="4D6FA3"/>
    </w:rPr>
  </w:style>
  <w:style w:type="paragraph" w:styleId="Ttulo4">
    <w:name w:val="heading 4"/>
    <w:next w:val="Normal"/>
    <w:link w:val="Ttulo4Char"/>
    <w:uiPriority w:val="9"/>
    <w:unhideWhenUsed/>
    <w:qFormat/>
    <w:pPr>
      <w:keepNext/>
      <w:keepLines/>
      <w:spacing w:after="257" w:line="265" w:lineRule="auto"/>
      <w:ind w:left="10" w:right="1" w:hanging="10"/>
      <w:jc w:val="center"/>
      <w:outlineLvl w:val="3"/>
    </w:pPr>
    <w:rPr>
      <w:b/>
      <w:color w:val="4D6FA3"/>
      <w:sz w:val="18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/>
      <w:ind w:left="2"/>
    </w:pPr>
    <w:rPr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181717"/>
      <w:sz w:val="16"/>
    </w:rPr>
  </w:style>
  <w:style w:type="character" w:customStyle="1" w:styleId="Ttulo4Char">
    <w:name w:val="Título 4 Char"/>
    <w:link w:val="Ttulo4"/>
    <w:rPr>
      <w:rFonts w:ascii="Calibri" w:eastAsia="Calibri" w:hAnsi="Calibri" w:cs="Calibri"/>
      <w:b/>
      <w:color w:val="4D6FA3"/>
      <w:sz w:val="18"/>
    </w:rPr>
  </w:style>
  <w:style w:type="character" w:customStyle="1" w:styleId="Ttulo2Char">
    <w:name w:val="Título 2 Char"/>
    <w:link w:val="Ttulo2"/>
    <w:rPr>
      <w:rFonts w:ascii="Calibri" w:eastAsia="Calibri" w:hAnsi="Calibri" w:cs="Calibri"/>
      <w:b/>
      <w:color w:val="4D6FA3"/>
      <w:sz w:val="22"/>
    </w:rPr>
  </w:style>
  <w:style w:type="character" w:customStyle="1" w:styleId="Ttulo3Char">
    <w:name w:val="Título 3 Char"/>
    <w:link w:val="Ttulo3"/>
    <w:rPr>
      <w:rFonts w:ascii="Calibri" w:eastAsia="Calibri" w:hAnsi="Calibri" w:cs="Calibri"/>
      <w:b/>
      <w:color w:val="4D6FA3"/>
      <w:sz w:val="22"/>
    </w:rPr>
  </w:style>
  <w:style w:type="character" w:customStyle="1" w:styleId="Ttulo1Char">
    <w:name w:val="Título 1 Char"/>
    <w:link w:val="Ttulo1"/>
    <w:rPr>
      <w:rFonts w:ascii="Calibri" w:eastAsia="Calibri" w:hAnsi="Calibri" w:cs="Calibri"/>
      <w:b/>
      <w:color w:val="4D6FA3"/>
      <w:sz w:val="22"/>
    </w:rPr>
  </w:style>
  <w:style w:type="paragraph" w:styleId="Sumrio1">
    <w:name w:val="toc 1"/>
    <w:hidden/>
    <w:pPr>
      <w:ind w:left="15" w:right="15"/>
    </w:pPr>
    <w:rPr>
      <w:color w:val="00000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181717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0A1D0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A1D0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A1D0D"/>
    <w:rPr>
      <w:rFonts w:ascii="Calibri" w:eastAsia="Calibri" w:hAnsi="Calibri" w:cs="Calibri"/>
      <w:color w:val="181717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A1D0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A1D0D"/>
    <w:rPr>
      <w:rFonts w:ascii="Calibri" w:eastAsia="Calibri" w:hAnsi="Calibri" w:cs="Calibri"/>
      <w:b/>
      <w:bCs/>
      <w:color w:val="181717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A1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A1D0D"/>
    <w:rPr>
      <w:rFonts w:ascii="Segoe UI" w:eastAsia="Calibri" w:hAnsi="Segoe UI" w:cs="Segoe UI"/>
      <w:color w:val="181717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E82734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82734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79" w:type="dxa"/>
        <w:left w:w="80" w:type="dxa"/>
        <w:bottom w:w="0" w:type="dxa"/>
        <w:right w:w="3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80" w:type="dxa"/>
        <w:left w:w="0" w:type="dxa"/>
        <w:bottom w:w="0" w:type="dxa"/>
        <w:right w:w="115" w:type="dxa"/>
      </w:tblCellMar>
    </w:tblPr>
  </w:style>
  <w:style w:type="table" w:customStyle="1" w:styleId="a3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urvey.tce.go.gov.br/index.php/admin/authentication/sa/login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/shnwf5WHUbGbbqPpR3wGkskmw==">CgMxLjAyCGguZ2pkZ3hzMghoLmdqZGd4czgAajUKFHN1Z2dlc3QuN3piNDFwazZ3YzJiEh1TRVJWSU8gVFVMSU8gVEVJWEVJUkEgRSBTSUxWQXIhMVpfQ1hhNlRuVXVuanpFM0E4SFIyTlB6V05WWk1RTGt4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636</Words>
  <Characters>3435</Characters>
  <Application>Microsoft Office Word</Application>
  <DocSecurity>0</DocSecurity>
  <Lines>28</Lines>
  <Paragraphs>8</Paragraphs>
  <ScaleCrop>false</ScaleCrop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Fagundes Lima</dc:creator>
  <cp:lastModifiedBy>Andrea Calixto Abdalla Ribeiro</cp:lastModifiedBy>
  <cp:revision>2</cp:revision>
  <dcterms:created xsi:type="dcterms:W3CDTF">2024-02-08T13:09:00Z</dcterms:created>
  <dcterms:modified xsi:type="dcterms:W3CDTF">2025-08-01T10:47:00Z</dcterms:modified>
</cp:coreProperties>
</file>